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BACEC" w14:textId="62391B68" w:rsidR="004E2798" w:rsidRDefault="004E2798" w:rsidP="004B776D">
      <w:pPr>
        <w:spacing w:after="0" w:line="240" w:lineRule="auto"/>
        <w:jc w:val="center"/>
        <w:rPr>
          <w:rFonts w:ascii="Cambria" w:hAnsi="Cambria"/>
          <w:b/>
          <w:bCs/>
          <w:sz w:val="24"/>
          <w:szCs w:val="24"/>
        </w:rPr>
      </w:pPr>
      <w:r>
        <w:rPr>
          <w:rFonts w:ascii="Cambria" w:hAnsi="Cambria"/>
          <w:b/>
          <w:bCs/>
          <w:noProof/>
          <w:sz w:val="24"/>
          <w:szCs w:val="24"/>
        </w:rPr>
        <w:drawing>
          <wp:inline distT="0" distB="0" distL="0" distR="0" wp14:anchorId="43DD3E3F" wp14:editId="42510304">
            <wp:extent cx="2136123" cy="971550"/>
            <wp:effectExtent l="0" t="0" r="0" b="0"/>
            <wp:docPr id="1582662933" name="Picture 2" descr="A wordmark that reads, Iowa State University Office of the Senior Vice President and Prov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62933" name="Picture 2" descr="A wordmark that reads, Iowa State University Office of the Senior Vice President and Provost"/>
                    <pic:cNvPicPr/>
                  </pic:nvPicPr>
                  <pic:blipFill rotWithShape="1">
                    <a:blip r:embed="rId8" cstate="print">
                      <a:extLst>
                        <a:ext uri="{28A0092B-C50C-407E-A947-70E740481C1C}">
                          <a14:useLocalDpi xmlns:a14="http://schemas.microsoft.com/office/drawing/2010/main" val="0"/>
                        </a:ext>
                      </a:extLst>
                    </a:blip>
                    <a:srcRect l="23558" t="32974" r="23237" b="35711"/>
                    <a:stretch>
                      <a:fillRect/>
                    </a:stretch>
                  </pic:blipFill>
                  <pic:spPr bwMode="auto">
                    <a:xfrm>
                      <a:off x="0" y="0"/>
                      <a:ext cx="2142530" cy="974464"/>
                    </a:xfrm>
                    <a:prstGeom prst="rect">
                      <a:avLst/>
                    </a:prstGeom>
                    <a:ln>
                      <a:noFill/>
                    </a:ln>
                    <a:extLst>
                      <a:ext uri="{53640926-AAD7-44D8-BBD7-CCE9431645EC}">
                        <a14:shadowObscured xmlns:a14="http://schemas.microsoft.com/office/drawing/2010/main"/>
                      </a:ext>
                    </a:extLst>
                  </pic:spPr>
                </pic:pic>
              </a:graphicData>
            </a:graphic>
          </wp:inline>
        </w:drawing>
      </w:r>
    </w:p>
    <w:p w14:paraId="0A463CB4" w14:textId="77777777" w:rsidR="004E2798" w:rsidRDefault="004E2798" w:rsidP="004B776D">
      <w:pPr>
        <w:spacing w:after="0" w:line="240" w:lineRule="auto"/>
        <w:jc w:val="center"/>
        <w:rPr>
          <w:rFonts w:ascii="Cambria" w:hAnsi="Cambria"/>
          <w:b/>
          <w:bCs/>
          <w:sz w:val="24"/>
          <w:szCs w:val="24"/>
        </w:rPr>
      </w:pPr>
    </w:p>
    <w:p w14:paraId="5C937B91" w14:textId="45CADC8B" w:rsidR="00B00AAE" w:rsidRPr="003B3B03" w:rsidRDefault="00690CCC" w:rsidP="004B776D">
      <w:pPr>
        <w:spacing w:after="0" w:line="240" w:lineRule="auto"/>
        <w:jc w:val="center"/>
        <w:rPr>
          <w:rFonts w:ascii="Cambria" w:hAnsi="Cambria"/>
          <w:b/>
          <w:bCs/>
          <w:sz w:val="26"/>
          <w:szCs w:val="26"/>
        </w:rPr>
      </w:pPr>
      <w:r w:rsidRPr="003B3B03">
        <w:rPr>
          <w:rFonts w:ascii="Cambria" w:hAnsi="Cambria"/>
          <w:b/>
          <w:bCs/>
          <w:sz w:val="26"/>
          <w:szCs w:val="26"/>
        </w:rPr>
        <w:t>Term Faculty Learning Community</w:t>
      </w:r>
    </w:p>
    <w:p w14:paraId="7E644011" w14:textId="6F8B15A9" w:rsidR="004E2798" w:rsidRPr="003B3B03" w:rsidRDefault="004E2798" w:rsidP="004B776D">
      <w:pPr>
        <w:spacing w:after="0" w:line="240" w:lineRule="auto"/>
        <w:jc w:val="center"/>
        <w:rPr>
          <w:rFonts w:ascii="Cambria" w:hAnsi="Cambria"/>
          <w:b/>
          <w:bCs/>
          <w:sz w:val="26"/>
          <w:szCs w:val="26"/>
        </w:rPr>
      </w:pPr>
      <w:r w:rsidRPr="003B3B03">
        <w:rPr>
          <w:rFonts w:ascii="Cambria" w:hAnsi="Cambria"/>
          <w:b/>
          <w:bCs/>
          <w:sz w:val="26"/>
          <w:szCs w:val="26"/>
        </w:rPr>
        <w:t>2026-2027 Call for Nominations</w:t>
      </w:r>
    </w:p>
    <w:p w14:paraId="22787604" w14:textId="76889503" w:rsidR="00690CCC" w:rsidRPr="003B3B03" w:rsidRDefault="00690CCC" w:rsidP="004B776D">
      <w:pPr>
        <w:spacing w:after="0" w:line="240" w:lineRule="auto"/>
        <w:rPr>
          <w:rFonts w:ascii="Cambria" w:hAnsi="Cambria"/>
          <w:sz w:val="26"/>
          <w:szCs w:val="26"/>
        </w:rPr>
      </w:pPr>
    </w:p>
    <w:p w14:paraId="6A6D5100" w14:textId="2329E2EC" w:rsidR="000F2E7A" w:rsidRPr="003B3B03" w:rsidRDefault="0015101A" w:rsidP="004B776D">
      <w:pPr>
        <w:spacing w:after="0" w:line="240" w:lineRule="auto"/>
        <w:rPr>
          <w:rFonts w:ascii="Cambria" w:hAnsi="Cambria"/>
          <w:sz w:val="26"/>
          <w:szCs w:val="26"/>
        </w:rPr>
      </w:pPr>
      <w:r w:rsidRPr="003B3B03">
        <w:rPr>
          <w:rFonts w:ascii="Cambria" w:hAnsi="Cambria" w:cs="Calibri"/>
          <w:sz w:val="26"/>
          <w:szCs w:val="26"/>
        </w:rPr>
        <w:t>T</w:t>
      </w:r>
      <w:r w:rsidR="008D0989" w:rsidRPr="003B3B03">
        <w:rPr>
          <w:rFonts w:ascii="Cambria" w:hAnsi="Cambria" w:cs="Calibri"/>
          <w:sz w:val="26"/>
          <w:szCs w:val="26"/>
        </w:rPr>
        <w:t xml:space="preserve">he Provost’s Office </w:t>
      </w:r>
      <w:r w:rsidR="006D2818" w:rsidRPr="003B3B03">
        <w:rPr>
          <w:rFonts w:ascii="Cambria" w:hAnsi="Cambria" w:cs="Calibri"/>
          <w:sz w:val="26"/>
          <w:szCs w:val="26"/>
        </w:rPr>
        <w:t>will</w:t>
      </w:r>
      <w:r w:rsidR="008D0989" w:rsidRPr="003B3B03">
        <w:rPr>
          <w:rFonts w:ascii="Cambria" w:hAnsi="Cambria" w:cs="Calibri"/>
          <w:sz w:val="26"/>
          <w:szCs w:val="26"/>
        </w:rPr>
        <w:t xml:space="preserve"> </w:t>
      </w:r>
      <w:r w:rsidR="000F2E7A" w:rsidRPr="003B3B03">
        <w:rPr>
          <w:rFonts w:ascii="Cambria" w:hAnsi="Cambria" w:cs="Calibri"/>
          <w:sz w:val="26"/>
          <w:szCs w:val="26"/>
        </w:rPr>
        <w:t>offer</w:t>
      </w:r>
      <w:r w:rsidR="008D0989" w:rsidRPr="003B3B03">
        <w:rPr>
          <w:rFonts w:ascii="Cambria" w:hAnsi="Cambria" w:cs="Calibri"/>
          <w:sz w:val="26"/>
          <w:szCs w:val="26"/>
        </w:rPr>
        <w:t xml:space="preserve"> a Term Faculty </w:t>
      </w:r>
      <w:r w:rsidR="00FB1829" w:rsidRPr="003B3B03">
        <w:rPr>
          <w:rFonts w:ascii="Cambria" w:hAnsi="Cambria" w:cs="Calibri"/>
          <w:sz w:val="26"/>
          <w:szCs w:val="26"/>
        </w:rPr>
        <w:t>L</w:t>
      </w:r>
      <w:r w:rsidR="008D0989" w:rsidRPr="003B3B03">
        <w:rPr>
          <w:rFonts w:ascii="Cambria" w:hAnsi="Cambria" w:cs="Calibri"/>
          <w:sz w:val="26"/>
          <w:szCs w:val="26"/>
        </w:rPr>
        <w:t xml:space="preserve">earning </w:t>
      </w:r>
      <w:r w:rsidR="00FB1829" w:rsidRPr="003B3B03">
        <w:rPr>
          <w:rFonts w:ascii="Cambria" w:hAnsi="Cambria" w:cs="Calibri"/>
          <w:sz w:val="26"/>
          <w:szCs w:val="26"/>
        </w:rPr>
        <w:t>C</w:t>
      </w:r>
      <w:r w:rsidR="008D0989" w:rsidRPr="003B3B03">
        <w:rPr>
          <w:rFonts w:ascii="Cambria" w:hAnsi="Cambria" w:cs="Calibri"/>
          <w:sz w:val="26"/>
          <w:szCs w:val="26"/>
        </w:rPr>
        <w:t>ommunity</w:t>
      </w:r>
      <w:r w:rsidR="001E7158" w:rsidRPr="003B3B03">
        <w:rPr>
          <w:rFonts w:ascii="Cambria" w:hAnsi="Cambria" w:cs="Calibri"/>
          <w:sz w:val="26"/>
          <w:szCs w:val="26"/>
        </w:rPr>
        <w:t xml:space="preserve"> (TFLC)</w:t>
      </w:r>
      <w:r w:rsidR="008D0989" w:rsidRPr="003B3B03">
        <w:rPr>
          <w:rFonts w:ascii="Cambria" w:hAnsi="Cambria" w:cs="Calibri"/>
          <w:sz w:val="26"/>
          <w:szCs w:val="26"/>
        </w:rPr>
        <w:t xml:space="preserve"> for the </w:t>
      </w:r>
      <w:r w:rsidR="00B76958" w:rsidRPr="003B3B03">
        <w:rPr>
          <w:rFonts w:ascii="Cambria" w:hAnsi="Cambria" w:cs="Calibri"/>
          <w:sz w:val="26"/>
          <w:szCs w:val="26"/>
        </w:rPr>
        <w:t>202</w:t>
      </w:r>
      <w:r w:rsidR="00567F73" w:rsidRPr="003B3B03">
        <w:rPr>
          <w:rFonts w:ascii="Cambria" w:hAnsi="Cambria" w:cs="Calibri"/>
          <w:sz w:val="26"/>
          <w:szCs w:val="26"/>
        </w:rPr>
        <w:t>6</w:t>
      </w:r>
      <w:r w:rsidR="00B76958" w:rsidRPr="003B3B03">
        <w:rPr>
          <w:rFonts w:ascii="Cambria" w:hAnsi="Cambria" w:cs="Calibri"/>
          <w:sz w:val="26"/>
          <w:szCs w:val="26"/>
        </w:rPr>
        <w:t>-202</w:t>
      </w:r>
      <w:r w:rsidR="00567F73" w:rsidRPr="003B3B03">
        <w:rPr>
          <w:rFonts w:ascii="Cambria" w:hAnsi="Cambria" w:cs="Calibri"/>
          <w:sz w:val="26"/>
          <w:szCs w:val="26"/>
        </w:rPr>
        <w:t>7</w:t>
      </w:r>
      <w:r w:rsidR="00B76958" w:rsidRPr="003B3B03">
        <w:rPr>
          <w:rFonts w:ascii="Cambria" w:hAnsi="Cambria" w:cs="Calibri"/>
          <w:sz w:val="26"/>
          <w:szCs w:val="26"/>
        </w:rPr>
        <w:t xml:space="preserve"> </w:t>
      </w:r>
      <w:r w:rsidR="008D0989" w:rsidRPr="003B3B03">
        <w:rPr>
          <w:rFonts w:ascii="Cambria" w:hAnsi="Cambria" w:cs="Calibri"/>
          <w:sz w:val="26"/>
          <w:szCs w:val="26"/>
        </w:rPr>
        <w:t>academic year</w:t>
      </w:r>
      <w:r w:rsidR="00321B13" w:rsidRPr="003B3B03">
        <w:rPr>
          <w:rFonts w:ascii="Cambria" w:hAnsi="Cambria" w:cs="Calibri"/>
          <w:sz w:val="26"/>
          <w:szCs w:val="26"/>
        </w:rPr>
        <w:t xml:space="preserve">. </w:t>
      </w:r>
      <w:r w:rsidR="000F2E7A" w:rsidRPr="003B3B03">
        <w:rPr>
          <w:rFonts w:ascii="Cambria" w:hAnsi="Cambria"/>
          <w:sz w:val="26"/>
          <w:szCs w:val="26"/>
        </w:rPr>
        <w:t xml:space="preserve">The program’s purpose is to afford term faculty, </w:t>
      </w:r>
      <w:r w:rsidR="00CC6779" w:rsidRPr="003B3B03">
        <w:rPr>
          <w:rFonts w:ascii="Cambria" w:hAnsi="Cambria"/>
          <w:sz w:val="26"/>
          <w:szCs w:val="26"/>
        </w:rPr>
        <w:t xml:space="preserve">appointed at least 75% time and </w:t>
      </w:r>
      <w:r w:rsidR="00124977" w:rsidRPr="003B3B03">
        <w:rPr>
          <w:rFonts w:ascii="Cambria" w:hAnsi="Cambria"/>
          <w:sz w:val="26"/>
          <w:szCs w:val="26"/>
        </w:rPr>
        <w:t>employed for a</w:t>
      </w:r>
      <w:r w:rsidR="00CC6779" w:rsidRPr="003B3B03">
        <w:rPr>
          <w:rFonts w:ascii="Cambria" w:hAnsi="Cambria"/>
          <w:sz w:val="26"/>
          <w:szCs w:val="26"/>
        </w:rPr>
        <w:t xml:space="preserve"> minimum </w:t>
      </w:r>
      <w:r w:rsidR="007B4F62" w:rsidRPr="003B3B03">
        <w:rPr>
          <w:rFonts w:ascii="Cambria" w:hAnsi="Cambria"/>
          <w:sz w:val="26"/>
          <w:szCs w:val="26"/>
        </w:rPr>
        <w:t xml:space="preserve">of </w:t>
      </w:r>
      <w:r w:rsidR="00B76958" w:rsidRPr="003B3B03">
        <w:rPr>
          <w:rFonts w:ascii="Cambria" w:hAnsi="Cambria"/>
          <w:sz w:val="26"/>
          <w:szCs w:val="26"/>
        </w:rPr>
        <w:t>five</w:t>
      </w:r>
      <w:r w:rsidR="00CC6779" w:rsidRPr="003B3B03">
        <w:rPr>
          <w:rFonts w:ascii="Cambria" w:hAnsi="Cambria"/>
          <w:sz w:val="26"/>
          <w:szCs w:val="26"/>
        </w:rPr>
        <w:t xml:space="preserve"> years at Iowa State University</w:t>
      </w:r>
      <w:r w:rsidR="000F2E7A" w:rsidRPr="003B3B03">
        <w:rPr>
          <w:rFonts w:ascii="Cambria" w:hAnsi="Cambria"/>
          <w:sz w:val="26"/>
          <w:szCs w:val="26"/>
        </w:rPr>
        <w:t xml:space="preserve">, an opportunity to cultivate leadership skills, build connections, and pursue their professional goals. The TFLC’s purpose and focus </w:t>
      </w:r>
      <w:r w:rsidR="00AC38D5" w:rsidRPr="003B3B03">
        <w:rPr>
          <w:rFonts w:ascii="Cambria" w:hAnsi="Cambria"/>
          <w:sz w:val="26"/>
          <w:szCs w:val="26"/>
        </w:rPr>
        <w:t>advances</w:t>
      </w:r>
      <w:r w:rsidR="000F2E7A" w:rsidRPr="003B3B03">
        <w:rPr>
          <w:rFonts w:ascii="Cambria" w:hAnsi="Cambria"/>
          <w:sz w:val="26"/>
          <w:szCs w:val="26"/>
        </w:rPr>
        <w:t xml:space="preserve"> the university’s mission</w:t>
      </w:r>
      <w:r w:rsidR="00AC38D5" w:rsidRPr="003B3B03">
        <w:rPr>
          <w:rFonts w:ascii="Cambria" w:hAnsi="Cambria"/>
          <w:sz w:val="26"/>
          <w:szCs w:val="26"/>
        </w:rPr>
        <w:t xml:space="preserve"> and strategic priorities</w:t>
      </w:r>
      <w:bookmarkStart w:id="0" w:name="_Hlk165887372"/>
      <w:r w:rsidR="00AA391D">
        <w:rPr>
          <w:rFonts w:ascii="Cambria" w:hAnsi="Cambria"/>
          <w:sz w:val="26"/>
          <w:szCs w:val="26"/>
        </w:rPr>
        <w:t xml:space="preserve">. Teaching Professors </w:t>
      </w:r>
      <w:hyperlink r:id="rId9" w:history="1">
        <w:r w:rsidR="000F2E7A" w:rsidRPr="00AA391D">
          <w:rPr>
            <w:rStyle w:val="Hyperlink"/>
            <w:rFonts w:ascii="Cambria" w:hAnsi="Cambria"/>
            <w:sz w:val="26"/>
            <w:szCs w:val="26"/>
          </w:rPr>
          <w:t>Sarah Bennett-George (Apparel, Events, and Hospitality Management)</w:t>
        </w:r>
      </w:hyperlink>
      <w:r w:rsidR="000F2E7A" w:rsidRPr="003B3B03">
        <w:rPr>
          <w:rFonts w:ascii="Cambria" w:hAnsi="Cambria"/>
          <w:sz w:val="26"/>
          <w:szCs w:val="26"/>
        </w:rPr>
        <w:t xml:space="preserve"> and </w:t>
      </w:r>
      <w:hyperlink r:id="rId10" w:history="1">
        <w:r w:rsidR="000F2E7A" w:rsidRPr="00AA391D">
          <w:rPr>
            <w:rStyle w:val="Hyperlink"/>
            <w:rFonts w:ascii="Cambria" w:hAnsi="Cambria"/>
            <w:sz w:val="26"/>
            <w:szCs w:val="26"/>
          </w:rPr>
          <w:t>Michael Bootsma (Accounting)</w:t>
        </w:r>
      </w:hyperlink>
      <w:r w:rsidR="00AA391D">
        <w:rPr>
          <w:rFonts w:ascii="Cambria" w:hAnsi="Cambria"/>
          <w:sz w:val="26"/>
          <w:szCs w:val="26"/>
        </w:rPr>
        <w:t xml:space="preserve"> serve as Faculty Fellows and lead the faculty learning community</w:t>
      </w:r>
      <w:r w:rsidR="000F2E7A" w:rsidRPr="003B3B03">
        <w:rPr>
          <w:rFonts w:ascii="Cambria" w:hAnsi="Cambria"/>
          <w:sz w:val="26"/>
          <w:szCs w:val="26"/>
        </w:rPr>
        <w:t>.</w:t>
      </w:r>
    </w:p>
    <w:bookmarkEnd w:id="0"/>
    <w:p w14:paraId="7FBA4E45" w14:textId="77777777" w:rsidR="00D606DB" w:rsidRPr="003B3B03" w:rsidRDefault="00D606DB" w:rsidP="004B776D">
      <w:pPr>
        <w:spacing w:after="0" w:line="240" w:lineRule="auto"/>
        <w:rPr>
          <w:rFonts w:ascii="Cambria" w:hAnsi="Cambria" w:cs="Calibri"/>
          <w:sz w:val="26"/>
          <w:szCs w:val="26"/>
        </w:rPr>
      </w:pPr>
    </w:p>
    <w:p w14:paraId="271A692F" w14:textId="77777777" w:rsidR="000F2E7A" w:rsidRPr="003B3B03" w:rsidRDefault="000F2E7A" w:rsidP="004B776D">
      <w:pPr>
        <w:spacing w:after="0" w:line="240" w:lineRule="auto"/>
        <w:rPr>
          <w:rFonts w:ascii="Cambria" w:hAnsi="Cambria" w:cs="Arial"/>
          <w:sz w:val="26"/>
          <w:szCs w:val="26"/>
          <w:u w:val="single"/>
        </w:rPr>
      </w:pPr>
      <w:r w:rsidRPr="003B3B03">
        <w:rPr>
          <w:rFonts w:ascii="Cambria" w:hAnsi="Cambria" w:cs="Arial"/>
          <w:sz w:val="26"/>
          <w:szCs w:val="26"/>
          <w:u w:val="single"/>
        </w:rPr>
        <w:t>Activities</w:t>
      </w:r>
    </w:p>
    <w:p w14:paraId="4DDC2440" w14:textId="634BA4BE" w:rsidR="000F2E7A" w:rsidRPr="00A301B3" w:rsidRDefault="000F2E7A" w:rsidP="00902570">
      <w:pPr>
        <w:spacing w:after="0" w:line="240" w:lineRule="auto"/>
        <w:rPr>
          <w:rFonts w:ascii="Cambria" w:hAnsi="Cambria" w:cs="Arial"/>
          <w:sz w:val="26"/>
          <w:szCs w:val="26"/>
        </w:rPr>
      </w:pPr>
      <w:r w:rsidRPr="00A301B3">
        <w:rPr>
          <w:rFonts w:ascii="Cambria" w:hAnsi="Cambria" w:cs="Arial"/>
          <w:sz w:val="26"/>
          <w:szCs w:val="26"/>
        </w:rPr>
        <w:t xml:space="preserve">Active participation in the TFLC </w:t>
      </w:r>
      <w:r w:rsidR="00902570" w:rsidRPr="00A301B3">
        <w:rPr>
          <w:rFonts w:ascii="Cambria" w:hAnsi="Cambria" w:cs="Arial"/>
          <w:sz w:val="26"/>
          <w:szCs w:val="26"/>
        </w:rPr>
        <w:t xml:space="preserve">includes </w:t>
      </w:r>
      <w:r w:rsidR="00AA391D" w:rsidRPr="00A301B3">
        <w:rPr>
          <w:rFonts w:ascii="Cambria" w:hAnsi="Cambria" w:cs="Arial"/>
          <w:sz w:val="26"/>
          <w:szCs w:val="26"/>
        </w:rPr>
        <w:t>engag</w:t>
      </w:r>
      <w:r w:rsidR="00902570" w:rsidRPr="00A301B3">
        <w:rPr>
          <w:rFonts w:ascii="Cambria" w:hAnsi="Cambria" w:cs="Arial"/>
          <w:sz w:val="26"/>
          <w:szCs w:val="26"/>
        </w:rPr>
        <w:t>ing</w:t>
      </w:r>
      <w:r w:rsidR="00AA391D" w:rsidRPr="00A301B3">
        <w:rPr>
          <w:rFonts w:ascii="Cambria" w:hAnsi="Cambria" w:cs="Arial"/>
          <w:sz w:val="26"/>
          <w:szCs w:val="26"/>
        </w:rPr>
        <w:t xml:space="preserve"> in </w:t>
      </w:r>
      <w:r w:rsidR="00902570" w:rsidRPr="00A301B3">
        <w:rPr>
          <w:rFonts w:ascii="Cambria" w:hAnsi="Cambria" w:cs="Arial"/>
          <w:sz w:val="26"/>
          <w:szCs w:val="26"/>
        </w:rPr>
        <w:t>cohort activities</w:t>
      </w:r>
      <w:r w:rsidR="00AA391D" w:rsidRPr="00A301B3">
        <w:rPr>
          <w:rFonts w:ascii="Cambria" w:hAnsi="Cambria" w:cs="Arial"/>
          <w:sz w:val="26"/>
          <w:szCs w:val="26"/>
        </w:rPr>
        <w:t xml:space="preserve"> </w:t>
      </w:r>
      <w:r w:rsidRPr="00A301B3">
        <w:rPr>
          <w:rFonts w:ascii="Cambria" w:hAnsi="Cambria" w:cs="Arial"/>
          <w:sz w:val="26"/>
          <w:szCs w:val="26"/>
        </w:rPr>
        <w:t xml:space="preserve">from </w:t>
      </w:r>
      <w:r w:rsidR="00B76958" w:rsidRPr="00A301B3">
        <w:rPr>
          <w:rFonts w:ascii="Cambria" w:hAnsi="Cambria" w:cs="Arial"/>
          <w:sz w:val="26"/>
          <w:szCs w:val="26"/>
        </w:rPr>
        <w:t>September</w:t>
      </w:r>
      <w:r w:rsidRPr="00A301B3">
        <w:rPr>
          <w:rFonts w:ascii="Cambria" w:hAnsi="Cambria" w:cs="Arial"/>
          <w:sz w:val="26"/>
          <w:szCs w:val="26"/>
        </w:rPr>
        <w:t xml:space="preserve"> 202</w:t>
      </w:r>
      <w:r w:rsidR="00567F73" w:rsidRPr="00A301B3">
        <w:rPr>
          <w:rFonts w:ascii="Cambria" w:hAnsi="Cambria" w:cs="Arial"/>
          <w:sz w:val="26"/>
          <w:szCs w:val="26"/>
        </w:rPr>
        <w:t>6</w:t>
      </w:r>
      <w:r w:rsidRPr="00A301B3">
        <w:rPr>
          <w:rFonts w:ascii="Cambria" w:hAnsi="Cambria" w:cs="Arial"/>
          <w:sz w:val="26"/>
          <w:szCs w:val="26"/>
        </w:rPr>
        <w:t xml:space="preserve"> through May 202</w:t>
      </w:r>
      <w:r w:rsidR="00567F73" w:rsidRPr="00A301B3">
        <w:rPr>
          <w:rFonts w:ascii="Cambria" w:hAnsi="Cambria" w:cs="Arial"/>
          <w:sz w:val="26"/>
          <w:szCs w:val="26"/>
        </w:rPr>
        <w:t>7</w:t>
      </w:r>
      <w:r w:rsidR="00902570" w:rsidRPr="00A301B3">
        <w:rPr>
          <w:rFonts w:ascii="Cambria" w:hAnsi="Cambria" w:cs="Arial"/>
          <w:sz w:val="26"/>
          <w:szCs w:val="26"/>
        </w:rPr>
        <w:t xml:space="preserve">. These activities primarily include </w:t>
      </w:r>
    </w:p>
    <w:p w14:paraId="12C0C9F0" w14:textId="1F579026" w:rsidR="00CC6779" w:rsidRPr="003B3B03" w:rsidRDefault="000F2E7A" w:rsidP="004B776D">
      <w:pPr>
        <w:pStyle w:val="ListParagraph"/>
        <w:numPr>
          <w:ilvl w:val="0"/>
          <w:numId w:val="10"/>
        </w:numPr>
        <w:spacing w:after="0" w:line="240" w:lineRule="auto"/>
        <w:rPr>
          <w:rFonts w:ascii="Cambria" w:hAnsi="Cambria" w:cs="Arial"/>
          <w:sz w:val="26"/>
          <w:szCs w:val="26"/>
        </w:rPr>
      </w:pPr>
      <w:r w:rsidRPr="00A301B3">
        <w:rPr>
          <w:rFonts w:ascii="Cambria" w:hAnsi="Cambria" w:cs="Arial"/>
          <w:sz w:val="26"/>
          <w:szCs w:val="26"/>
        </w:rPr>
        <w:t>meet</w:t>
      </w:r>
      <w:r w:rsidR="00902570" w:rsidRPr="00A301B3">
        <w:rPr>
          <w:rFonts w:ascii="Cambria" w:hAnsi="Cambria" w:cs="Arial"/>
          <w:sz w:val="26"/>
          <w:szCs w:val="26"/>
        </w:rPr>
        <w:t>ing</w:t>
      </w:r>
      <w:r w:rsidRPr="003B3B03">
        <w:rPr>
          <w:rFonts w:ascii="Cambria" w:hAnsi="Cambria" w:cs="Arial"/>
          <w:sz w:val="26"/>
          <w:szCs w:val="26"/>
        </w:rPr>
        <w:t xml:space="preserve"> monthly for </w:t>
      </w:r>
      <w:r w:rsidR="00CC6779" w:rsidRPr="003B3B03">
        <w:rPr>
          <w:rFonts w:ascii="Cambria" w:hAnsi="Cambria" w:cs="Arial"/>
          <w:sz w:val="26"/>
          <w:szCs w:val="26"/>
        </w:rPr>
        <w:t xml:space="preserve">75-minute </w:t>
      </w:r>
      <w:r w:rsidRPr="003B3B03">
        <w:rPr>
          <w:rFonts w:ascii="Cambria" w:hAnsi="Cambria" w:cs="Arial"/>
          <w:sz w:val="26"/>
          <w:szCs w:val="26"/>
        </w:rPr>
        <w:t xml:space="preserve">sessions focused on </w:t>
      </w:r>
      <w:r w:rsidR="00B76958" w:rsidRPr="003B3B03">
        <w:rPr>
          <w:rFonts w:ascii="Cambria" w:hAnsi="Cambria" w:cs="Arial"/>
          <w:sz w:val="26"/>
          <w:szCs w:val="26"/>
        </w:rPr>
        <w:t xml:space="preserve">faculty and </w:t>
      </w:r>
      <w:r w:rsidRPr="003B3B03">
        <w:rPr>
          <w:rFonts w:ascii="Cambria" w:hAnsi="Cambria" w:cs="Arial"/>
          <w:sz w:val="26"/>
          <w:szCs w:val="26"/>
        </w:rPr>
        <w:t>leadership development</w:t>
      </w:r>
      <w:r w:rsidR="00B76958" w:rsidRPr="003B3B03">
        <w:rPr>
          <w:rFonts w:ascii="Cambria" w:hAnsi="Cambria" w:cs="Arial"/>
          <w:sz w:val="26"/>
          <w:szCs w:val="26"/>
        </w:rPr>
        <w:t xml:space="preserve"> and</w:t>
      </w:r>
      <w:r w:rsidRPr="003B3B03">
        <w:rPr>
          <w:rFonts w:ascii="Cambria" w:hAnsi="Cambria" w:cs="Arial"/>
          <w:sz w:val="26"/>
          <w:szCs w:val="26"/>
        </w:rPr>
        <w:t xml:space="preserve"> building community</w:t>
      </w:r>
      <w:r w:rsidR="00CC6779" w:rsidRPr="003B3B03">
        <w:rPr>
          <w:rFonts w:ascii="Cambria" w:hAnsi="Cambria" w:cs="Arial"/>
          <w:sz w:val="26"/>
          <w:szCs w:val="26"/>
        </w:rPr>
        <w:t xml:space="preserve">. Sample sessions include--meeting management; honors, awards, and recognition; leadership in the Faculty Senate; </w:t>
      </w:r>
      <w:r w:rsidR="00403D92" w:rsidRPr="003B3B03">
        <w:rPr>
          <w:rFonts w:ascii="Cambria" w:hAnsi="Cambria" w:cs="Arial"/>
          <w:sz w:val="26"/>
          <w:szCs w:val="26"/>
        </w:rPr>
        <w:t>administrative service</w:t>
      </w:r>
      <w:r w:rsidR="00CC6779" w:rsidRPr="003B3B03">
        <w:rPr>
          <w:rFonts w:ascii="Cambria" w:hAnsi="Cambria" w:cs="Arial"/>
          <w:sz w:val="26"/>
          <w:szCs w:val="26"/>
        </w:rPr>
        <w:t>; resource management and university budgeting; and collaborating with Student Affairs</w:t>
      </w:r>
      <w:r w:rsidR="00AA391D">
        <w:rPr>
          <w:rFonts w:ascii="Cambria" w:hAnsi="Cambria" w:cs="Arial"/>
          <w:sz w:val="26"/>
          <w:szCs w:val="26"/>
        </w:rPr>
        <w:t>, and</w:t>
      </w:r>
    </w:p>
    <w:p w14:paraId="63209914" w14:textId="74B1A521" w:rsidR="00CC6779" w:rsidRPr="003B3B03" w:rsidRDefault="00902570" w:rsidP="004B776D">
      <w:pPr>
        <w:pStyle w:val="ListParagraph"/>
        <w:numPr>
          <w:ilvl w:val="0"/>
          <w:numId w:val="10"/>
        </w:numPr>
        <w:spacing w:after="0" w:line="240" w:lineRule="auto"/>
        <w:rPr>
          <w:rFonts w:ascii="Cambria" w:hAnsi="Cambria" w:cs="Arial"/>
          <w:sz w:val="26"/>
          <w:szCs w:val="26"/>
        </w:rPr>
      </w:pPr>
      <w:r w:rsidRPr="003B3B03">
        <w:rPr>
          <w:rFonts w:ascii="Cambria" w:hAnsi="Cambria" w:cs="Arial"/>
          <w:sz w:val="26"/>
          <w:szCs w:val="26"/>
        </w:rPr>
        <w:t>attend</w:t>
      </w:r>
      <w:r>
        <w:rPr>
          <w:rFonts w:ascii="Cambria" w:hAnsi="Cambria" w:cs="Arial"/>
          <w:sz w:val="26"/>
          <w:szCs w:val="26"/>
        </w:rPr>
        <w:t>ing</w:t>
      </w:r>
      <w:r w:rsidRPr="003B3B03">
        <w:rPr>
          <w:rFonts w:ascii="Cambria" w:hAnsi="Cambria" w:cs="Arial"/>
          <w:sz w:val="26"/>
          <w:szCs w:val="26"/>
        </w:rPr>
        <w:t xml:space="preserve"> social</w:t>
      </w:r>
      <w:r w:rsidR="00CC6779" w:rsidRPr="003B3B03">
        <w:rPr>
          <w:rFonts w:ascii="Cambria" w:hAnsi="Cambria" w:cs="Arial"/>
          <w:sz w:val="26"/>
          <w:szCs w:val="26"/>
        </w:rPr>
        <w:t xml:space="preserve"> events designed to build community.</w:t>
      </w:r>
    </w:p>
    <w:p w14:paraId="5F9F6FAE" w14:textId="77777777" w:rsidR="004B776D" w:rsidRPr="003B3B03" w:rsidRDefault="004B776D" w:rsidP="004B776D">
      <w:pPr>
        <w:spacing w:after="0" w:line="240" w:lineRule="auto"/>
        <w:rPr>
          <w:rFonts w:ascii="Cambria" w:hAnsi="Cambria" w:cs="Arial"/>
          <w:sz w:val="26"/>
          <w:szCs w:val="26"/>
        </w:rPr>
      </w:pPr>
    </w:p>
    <w:p w14:paraId="436EAC12" w14:textId="170FA700" w:rsidR="004B776D" w:rsidRPr="003B3B03" w:rsidRDefault="004B776D" w:rsidP="004B776D">
      <w:pPr>
        <w:spacing w:after="0" w:line="240" w:lineRule="auto"/>
        <w:rPr>
          <w:rFonts w:ascii="Cambria" w:hAnsi="Cambria" w:cs="Arial"/>
          <w:sz w:val="26"/>
          <w:szCs w:val="26"/>
        </w:rPr>
      </w:pPr>
      <w:r w:rsidRPr="00A301B3">
        <w:rPr>
          <w:rFonts w:ascii="Cambria" w:hAnsi="Cambria" w:cs="Arial"/>
          <w:sz w:val="26"/>
          <w:szCs w:val="26"/>
        </w:rPr>
        <w:t>Dates will be set after the cohort is selected</w:t>
      </w:r>
      <w:r w:rsidR="00902570" w:rsidRPr="00A301B3">
        <w:rPr>
          <w:rFonts w:ascii="Cambria" w:hAnsi="Cambria" w:cs="Arial"/>
          <w:sz w:val="26"/>
          <w:szCs w:val="26"/>
        </w:rPr>
        <w:t xml:space="preserve"> and all </w:t>
      </w:r>
      <w:r w:rsidR="00A301B3">
        <w:rPr>
          <w:rFonts w:ascii="Cambria" w:hAnsi="Cambria" w:cs="Arial"/>
          <w:sz w:val="26"/>
          <w:szCs w:val="26"/>
        </w:rPr>
        <w:t>faculty</w:t>
      </w:r>
      <w:r w:rsidR="00902570" w:rsidRPr="00A301B3">
        <w:rPr>
          <w:rFonts w:ascii="Cambria" w:hAnsi="Cambria" w:cs="Arial"/>
          <w:sz w:val="26"/>
          <w:szCs w:val="26"/>
        </w:rPr>
        <w:t xml:space="preserve"> have updated their Outlook calendars for </w:t>
      </w:r>
      <w:r w:rsidR="00A301B3">
        <w:rPr>
          <w:rFonts w:ascii="Cambria" w:hAnsi="Cambria" w:cs="Arial"/>
          <w:sz w:val="26"/>
          <w:szCs w:val="26"/>
        </w:rPr>
        <w:t>standing</w:t>
      </w:r>
      <w:r w:rsidR="00A301B3" w:rsidRPr="00A301B3">
        <w:rPr>
          <w:rFonts w:ascii="Cambria" w:hAnsi="Cambria" w:cs="Arial"/>
          <w:sz w:val="26"/>
          <w:szCs w:val="26"/>
        </w:rPr>
        <w:t xml:space="preserve"> </w:t>
      </w:r>
      <w:r w:rsidR="00902570" w:rsidRPr="00A301B3">
        <w:rPr>
          <w:rFonts w:ascii="Cambria" w:hAnsi="Cambria" w:cs="Arial"/>
          <w:sz w:val="26"/>
          <w:szCs w:val="26"/>
        </w:rPr>
        <w:t>commitments</w:t>
      </w:r>
      <w:r w:rsidRPr="00A301B3">
        <w:rPr>
          <w:rFonts w:ascii="Cambria" w:hAnsi="Cambria" w:cs="Arial"/>
          <w:sz w:val="26"/>
          <w:szCs w:val="26"/>
        </w:rPr>
        <w:t>.</w:t>
      </w:r>
    </w:p>
    <w:p w14:paraId="29217E12" w14:textId="77777777" w:rsidR="000F2E7A" w:rsidRPr="003B3B03" w:rsidRDefault="000F2E7A" w:rsidP="004B776D">
      <w:pPr>
        <w:spacing w:after="0" w:line="240" w:lineRule="auto"/>
        <w:rPr>
          <w:rFonts w:ascii="Cambria" w:hAnsi="Cambria" w:cs="Arial"/>
          <w:sz w:val="26"/>
          <w:szCs w:val="26"/>
          <w:u w:val="single"/>
        </w:rPr>
      </w:pPr>
    </w:p>
    <w:p w14:paraId="40DCB5F0" w14:textId="107B582A" w:rsidR="006D2818" w:rsidRPr="003B3B03" w:rsidRDefault="006D2818" w:rsidP="004B776D">
      <w:pPr>
        <w:spacing w:after="0" w:line="240" w:lineRule="auto"/>
        <w:rPr>
          <w:rFonts w:ascii="Cambria" w:hAnsi="Cambria" w:cs="Arial"/>
          <w:sz w:val="26"/>
          <w:szCs w:val="26"/>
          <w:u w:val="single"/>
        </w:rPr>
      </w:pPr>
      <w:r w:rsidRPr="003B3B03">
        <w:rPr>
          <w:rFonts w:ascii="Cambria" w:hAnsi="Cambria" w:cs="Arial"/>
          <w:sz w:val="26"/>
          <w:szCs w:val="26"/>
          <w:u w:val="single"/>
        </w:rPr>
        <w:t>Application Process</w:t>
      </w:r>
    </w:p>
    <w:p w14:paraId="05897E90" w14:textId="0D98F805" w:rsidR="006D2818" w:rsidRDefault="006D2818" w:rsidP="004B776D">
      <w:pPr>
        <w:spacing w:after="0" w:line="240" w:lineRule="auto"/>
        <w:rPr>
          <w:rFonts w:ascii="Cambria" w:hAnsi="Cambria" w:cs="Arial"/>
          <w:sz w:val="26"/>
          <w:szCs w:val="26"/>
        </w:rPr>
      </w:pPr>
      <w:r w:rsidRPr="003B3B03">
        <w:rPr>
          <w:rFonts w:ascii="Cambria" w:hAnsi="Cambria" w:cs="Arial"/>
          <w:sz w:val="26"/>
          <w:szCs w:val="26"/>
        </w:rPr>
        <w:t>Interest</w:t>
      </w:r>
      <w:r w:rsidR="000F2E7A" w:rsidRPr="003B3B03">
        <w:rPr>
          <w:rFonts w:ascii="Cambria" w:hAnsi="Cambria" w:cs="Arial"/>
          <w:sz w:val="26"/>
          <w:szCs w:val="26"/>
        </w:rPr>
        <w:t>ed</w:t>
      </w:r>
      <w:r w:rsidRPr="003B3B03">
        <w:rPr>
          <w:rFonts w:ascii="Cambria" w:hAnsi="Cambria" w:cs="Arial"/>
          <w:sz w:val="26"/>
          <w:szCs w:val="26"/>
        </w:rPr>
        <w:t xml:space="preserve"> term faculty will provide a </w:t>
      </w:r>
      <w:r w:rsidR="00830EEB" w:rsidRPr="003B3B03">
        <w:rPr>
          <w:rFonts w:ascii="Cambria" w:hAnsi="Cambria" w:cs="Arial"/>
          <w:sz w:val="26"/>
          <w:szCs w:val="26"/>
        </w:rPr>
        <w:t>300</w:t>
      </w:r>
      <w:r w:rsidRPr="003B3B03">
        <w:rPr>
          <w:rFonts w:ascii="Cambria" w:hAnsi="Cambria" w:cs="Arial"/>
          <w:sz w:val="26"/>
          <w:szCs w:val="26"/>
        </w:rPr>
        <w:t xml:space="preserve">-word statement describing their interest and goals for participating in the TFLC and areas for growth. </w:t>
      </w:r>
      <w:r w:rsidR="00690E51" w:rsidRPr="003B3B03">
        <w:rPr>
          <w:rFonts w:ascii="Cambria" w:hAnsi="Cambria" w:cs="Arial"/>
          <w:sz w:val="26"/>
          <w:szCs w:val="26"/>
        </w:rPr>
        <w:t xml:space="preserve">Complete the </w:t>
      </w:r>
      <w:hyperlink r:id="rId11" w:history="1">
        <w:r w:rsidR="00690E51" w:rsidRPr="003B3B03">
          <w:rPr>
            <w:rStyle w:val="Hyperlink"/>
            <w:rFonts w:ascii="Cambria" w:hAnsi="Cambria" w:cs="Arial"/>
            <w:sz w:val="26"/>
            <w:szCs w:val="26"/>
          </w:rPr>
          <w:t>Te</w:t>
        </w:r>
        <w:r w:rsidR="00690E51" w:rsidRPr="003B3B03">
          <w:rPr>
            <w:rStyle w:val="Hyperlink"/>
            <w:rFonts w:ascii="Cambria" w:hAnsi="Cambria" w:cs="Arial"/>
            <w:sz w:val="26"/>
            <w:szCs w:val="26"/>
          </w:rPr>
          <w:t>r</w:t>
        </w:r>
        <w:r w:rsidR="00690E51" w:rsidRPr="003B3B03">
          <w:rPr>
            <w:rStyle w:val="Hyperlink"/>
            <w:rFonts w:ascii="Cambria" w:hAnsi="Cambria" w:cs="Arial"/>
            <w:sz w:val="26"/>
            <w:szCs w:val="26"/>
          </w:rPr>
          <w:t>m Faculty Learning Community Application Form</w:t>
        </w:r>
      </w:hyperlink>
      <w:r w:rsidR="00690E51" w:rsidRPr="003B3B03">
        <w:rPr>
          <w:rFonts w:ascii="Cambria" w:hAnsi="Cambria" w:cs="Arial"/>
          <w:sz w:val="26"/>
          <w:szCs w:val="26"/>
        </w:rPr>
        <w:t xml:space="preserve"> </w:t>
      </w:r>
      <w:r w:rsidRPr="003B3B03">
        <w:rPr>
          <w:rFonts w:ascii="Cambria" w:hAnsi="Cambria"/>
          <w:sz w:val="26"/>
          <w:szCs w:val="26"/>
        </w:rPr>
        <w:t xml:space="preserve">by </w:t>
      </w:r>
      <w:r w:rsidR="00BE46E2" w:rsidRPr="003B3B03">
        <w:rPr>
          <w:rFonts w:ascii="Cambria" w:hAnsi="Cambria"/>
          <w:sz w:val="26"/>
          <w:szCs w:val="26"/>
        </w:rPr>
        <w:t xml:space="preserve">Monday, April </w:t>
      </w:r>
      <w:r w:rsidR="00567F73" w:rsidRPr="003B3B03">
        <w:rPr>
          <w:rFonts w:ascii="Cambria" w:hAnsi="Cambria"/>
          <w:sz w:val="26"/>
          <w:szCs w:val="26"/>
        </w:rPr>
        <w:t>13</w:t>
      </w:r>
      <w:r w:rsidRPr="003B3B03">
        <w:rPr>
          <w:rFonts w:ascii="Cambria" w:hAnsi="Cambria" w:cs="Arial"/>
          <w:sz w:val="26"/>
          <w:szCs w:val="26"/>
        </w:rPr>
        <w:t>.</w:t>
      </w:r>
      <w:r w:rsidR="00F62800">
        <w:rPr>
          <w:rFonts w:ascii="Cambria" w:hAnsi="Cambria" w:cs="Arial"/>
          <w:sz w:val="26"/>
          <w:szCs w:val="26"/>
        </w:rPr>
        <w:t xml:space="preserve"> There is no cost to faculty or their departments/schools or colleges for participation.</w:t>
      </w:r>
      <w:r w:rsidR="00A301B3">
        <w:rPr>
          <w:rFonts w:ascii="Cambria" w:hAnsi="Cambria" w:cs="Arial"/>
          <w:sz w:val="26"/>
          <w:szCs w:val="26"/>
        </w:rPr>
        <w:t xml:space="preserve"> </w:t>
      </w:r>
    </w:p>
    <w:p w14:paraId="0638F4AA" w14:textId="77777777" w:rsidR="00A301B3" w:rsidRDefault="00A301B3" w:rsidP="004B776D">
      <w:pPr>
        <w:spacing w:after="0" w:line="240" w:lineRule="auto"/>
        <w:rPr>
          <w:rFonts w:ascii="Cambria" w:hAnsi="Cambria" w:cs="Arial"/>
          <w:sz w:val="26"/>
          <w:szCs w:val="26"/>
        </w:rPr>
      </w:pPr>
    </w:p>
    <w:p w14:paraId="17AADA0E" w14:textId="77777777" w:rsidR="00A301B3" w:rsidRPr="003B3B03" w:rsidRDefault="00A301B3" w:rsidP="00A301B3">
      <w:pPr>
        <w:spacing w:after="0" w:line="240" w:lineRule="auto"/>
        <w:rPr>
          <w:rFonts w:ascii="Cambria" w:hAnsi="Cambria" w:cs="Arial"/>
          <w:sz w:val="26"/>
          <w:szCs w:val="26"/>
          <w:u w:val="single"/>
        </w:rPr>
      </w:pPr>
      <w:r w:rsidRPr="003B3B03">
        <w:rPr>
          <w:rFonts w:ascii="Cambria" w:hAnsi="Cambria" w:cs="Arial"/>
          <w:sz w:val="26"/>
          <w:szCs w:val="26"/>
          <w:u w:val="single"/>
        </w:rPr>
        <w:t>Reflections</w:t>
      </w:r>
    </w:p>
    <w:p w14:paraId="2F2FE53B" w14:textId="66DDD64C" w:rsidR="00A301B3" w:rsidRDefault="00A301B3" w:rsidP="00A301B3">
      <w:pPr>
        <w:spacing w:after="0" w:line="240" w:lineRule="auto"/>
        <w:rPr>
          <w:rFonts w:ascii="Cambria" w:hAnsi="Cambria" w:cs="Arial"/>
          <w:sz w:val="26"/>
          <w:szCs w:val="26"/>
        </w:rPr>
      </w:pPr>
      <w:r w:rsidRPr="003B3B03">
        <w:rPr>
          <w:rFonts w:ascii="Cambria" w:hAnsi="Cambria" w:cs="Arial"/>
          <w:sz w:val="26"/>
          <w:szCs w:val="26"/>
        </w:rPr>
        <w:t>The Term Faculty Learning Community was piloted in the 2022-2023 academic year</w:t>
      </w:r>
      <w:r>
        <w:rPr>
          <w:rFonts w:ascii="Cambria" w:hAnsi="Cambria" w:cs="Arial"/>
          <w:sz w:val="26"/>
          <w:szCs w:val="26"/>
        </w:rPr>
        <w:t xml:space="preserve">. An </w:t>
      </w:r>
      <w:hyperlink r:id="rId12" w:history="1">
        <w:r w:rsidRPr="00AA391D">
          <w:rPr>
            <w:rStyle w:val="Hyperlink"/>
            <w:rFonts w:ascii="Cambria" w:hAnsi="Cambria" w:cs="Arial"/>
            <w:sz w:val="26"/>
            <w:szCs w:val="26"/>
          </w:rPr>
          <w:t>article appeared in Inside Iowa State in May 2023</w:t>
        </w:r>
      </w:hyperlink>
      <w:r>
        <w:rPr>
          <w:rFonts w:ascii="Cambria" w:hAnsi="Cambria" w:cs="Arial"/>
          <w:sz w:val="26"/>
          <w:szCs w:val="26"/>
        </w:rPr>
        <w:t xml:space="preserve"> about this initiative. The faculty learning community was added to annual </w:t>
      </w:r>
      <w:r w:rsidRPr="003B3B03">
        <w:rPr>
          <w:rFonts w:ascii="Cambria" w:hAnsi="Cambria" w:cs="Arial"/>
          <w:sz w:val="26"/>
          <w:szCs w:val="26"/>
        </w:rPr>
        <w:t xml:space="preserve">faculty success </w:t>
      </w:r>
      <w:r>
        <w:rPr>
          <w:rFonts w:ascii="Cambria" w:hAnsi="Cambria" w:cs="Arial"/>
          <w:sz w:val="26"/>
          <w:szCs w:val="26"/>
        </w:rPr>
        <w:t>offerings in the 2024-2025 academic year</w:t>
      </w:r>
      <w:r w:rsidRPr="003B3B03">
        <w:rPr>
          <w:rFonts w:ascii="Cambria" w:hAnsi="Cambria" w:cs="Arial"/>
          <w:sz w:val="26"/>
          <w:szCs w:val="26"/>
        </w:rPr>
        <w:t xml:space="preserve">. </w:t>
      </w:r>
      <w:r>
        <w:rPr>
          <w:rFonts w:ascii="Cambria" w:hAnsi="Cambria" w:cs="Arial"/>
          <w:sz w:val="26"/>
          <w:szCs w:val="26"/>
        </w:rPr>
        <w:t>Thus far, thirty faculty have participated in the TFLC.</w:t>
      </w:r>
    </w:p>
    <w:p w14:paraId="7D3A944A" w14:textId="77777777" w:rsidR="00A301B3" w:rsidRPr="003B3B03" w:rsidRDefault="00A301B3" w:rsidP="00A301B3">
      <w:pPr>
        <w:spacing w:after="0" w:line="240" w:lineRule="auto"/>
        <w:rPr>
          <w:rFonts w:ascii="Cambria" w:hAnsi="Cambria" w:cs="Arial"/>
          <w:sz w:val="26"/>
          <w:szCs w:val="26"/>
        </w:rPr>
      </w:pPr>
      <w:r w:rsidRPr="003B3B03">
        <w:rPr>
          <w:rFonts w:ascii="Cambria" w:hAnsi="Cambria" w:cs="Arial"/>
          <w:sz w:val="26"/>
          <w:szCs w:val="26"/>
        </w:rPr>
        <w:lastRenderedPageBreak/>
        <w:t>Faculty have shared their perspectives about the experience:</w:t>
      </w:r>
    </w:p>
    <w:p w14:paraId="4B57D684" w14:textId="77777777" w:rsidR="00A301B3" w:rsidRPr="003B3B03" w:rsidRDefault="00A301B3" w:rsidP="00A301B3">
      <w:pPr>
        <w:spacing w:after="0" w:line="240" w:lineRule="auto"/>
        <w:rPr>
          <w:rFonts w:ascii="Cambria" w:hAnsi="Cambria" w:cs="Arial"/>
          <w:sz w:val="26"/>
          <w:szCs w:val="26"/>
        </w:rPr>
      </w:pPr>
    </w:p>
    <w:p w14:paraId="03CD54B5" w14:textId="77777777" w:rsidR="00A301B3" w:rsidRPr="003B3B03" w:rsidRDefault="00A301B3" w:rsidP="00A301B3">
      <w:pPr>
        <w:spacing w:after="0" w:line="240" w:lineRule="auto"/>
        <w:rPr>
          <w:rFonts w:ascii="Cambria" w:hAnsi="Cambria" w:cs="Arial"/>
          <w:sz w:val="26"/>
          <w:szCs w:val="26"/>
        </w:rPr>
      </w:pPr>
      <w:r w:rsidRPr="003B3B03">
        <w:rPr>
          <w:rFonts w:ascii="Cambria" w:hAnsi="Cambria" w:cs="Arial"/>
          <w:sz w:val="26"/>
          <w:szCs w:val="26"/>
        </w:rPr>
        <w:t>“Being part of the TFLC allowed me to evolve both professionally as an educator and personally as a member of our term faculty community. Through this experience, I gained valuable insights into campus governance and services.” – Kristin Stoner, Teaching Professor, English</w:t>
      </w:r>
    </w:p>
    <w:p w14:paraId="7737538E" w14:textId="77777777" w:rsidR="00A301B3" w:rsidRPr="003B3B03" w:rsidRDefault="00A301B3" w:rsidP="00A301B3">
      <w:pPr>
        <w:spacing w:after="0" w:line="240" w:lineRule="auto"/>
        <w:rPr>
          <w:rFonts w:ascii="Cambria" w:hAnsi="Cambria" w:cs="Arial"/>
          <w:sz w:val="26"/>
          <w:szCs w:val="26"/>
        </w:rPr>
      </w:pPr>
    </w:p>
    <w:p w14:paraId="208D6A72" w14:textId="77777777" w:rsidR="00A301B3" w:rsidRDefault="00A301B3" w:rsidP="00A301B3">
      <w:pPr>
        <w:spacing w:after="0" w:line="240" w:lineRule="auto"/>
        <w:rPr>
          <w:rFonts w:ascii="Cambria" w:hAnsi="Cambria" w:cs="Arial"/>
          <w:sz w:val="26"/>
          <w:szCs w:val="26"/>
        </w:rPr>
      </w:pPr>
      <w:r w:rsidRPr="003B3B03">
        <w:rPr>
          <w:rFonts w:ascii="Cambria" w:hAnsi="Cambria" w:cs="Arial"/>
          <w:sz w:val="26"/>
          <w:szCs w:val="26"/>
        </w:rPr>
        <w:t>“</w:t>
      </w:r>
      <w:r w:rsidRPr="003B3B03">
        <w:rPr>
          <w:rFonts w:ascii="Cambria" w:eastAsia="Times New Roman" w:hAnsi="Cambria"/>
          <w:color w:val="000000"/>
          <w:sz w:val="26"/>
          <w:szCs w:val="26"/>
        </w:rPr>
        <w:t>The Term Faculty Learning Community gave me the opportunity to learn about the workings of several areas of the university that had been opaque to me until then. By giving me this knowledge and allowing me access to these aspects of the university, it made me feel more like an integral part of the university community</w:t>
      </w:r>
      <w:r w:rsidRPr="003B3B03">
        <w:rPr>
          <w:rFonts w:ascii="Cambria" w:hAnsi="Cambria" w:cs="Arial"/>
          <w:sz w:val="26"/>
          <w:szCs w:val="26"/>
        </w:rPr>
        <w:t>.” – Corinna Most, Adjunct Associate Professor, Ecology, Evolution, and Organismal Biology</w:t>
      </w:r>
    </w:p>
    <w:p w14:paraId="1B1F37C2" w14:textId="77777777" w:rsidR="00A301B3" w:rsidRDefault="00A301B3" w:rsidP="004B776D">
      <w:pPr>
        <w:spacing w:after="0" w:line="240" w:lineRule="auto"/>
        <w:rPr>
          <w:rFonts w:ascii="Cambria" w:hAnsi="Cambria" w:cs="Arial"/>
          <w:sz w:val="26"/>
          <w:szCs w:val="26"/>
        </w:rPr>
      </w:pPr>
    </w:p>
    <w:p w14:paraId="42A66B1F" w14:textId="406F9808" w:rsidR="00A301B3" w:rsidRDefault="00A301B3" w:rsidP="004B776D">
      <w:pPr>
        <w:spacing w:after="0" w:line="240" w:lineRule="auto"/>
        <w:rPr>
          <w:rFonts w:ascii="Cambria" w:hAnsi="Cambria" w:cs="Arial"/>
          <w:sz w:val="26"/>
          <w:szCs w:val="26"/>
        </w:rPr>
      </w:pPr>
      <w:r w:rsidRPr="003B3B03">
        <w:rPr>
          <w:rFonts w:ascii="Cambria" w:hAnsi="Cambria" w:cs="Arial"/>
          <w:sz w:val="26"/>
          <w:szCs w:val="26"/>
        </w:rPr>
        <w:t xml:space="preserve">For comments and inquiries, contact TFLC Faculty Fellows </w:t>
      </w:r>
      <w:hyperlink r:id="rId13" w:history="1">
        <w:r w:rsidRPr="003B3B03">
          <w:rPr>
            <w:rStyle w:val="Hyperlink"/>
            <w:rFonts w:ascii="Cambria" w:hAnsi="Cambria" w:cs="Arial"/>
            <w:sz w:val="26"/>
            <w:szCs w:val="26"/>
          </w:rPr>
          <w:t>Sarah Bennett-George</w:t>
        </w:r>
      </w:hyperlink>
      <w:r w:rsidRPr="003B3B03">
        <w:rPr>
          <w:rFonts w:ascii="Cambria" w:hAnsi="Cambria" w:cs="Arial"/>
          <w:sz w:val="26"/>
          <w:szCs w:val="26"/>
        </w:rPr>
        <w:t xml:space="preserve"> or </w:t>
      </w:r>
      <w:hyperlink r:id="rId14" w:history="1">
        <w:r w:rsidRPr="003B3B03">
          <w:rPr>
            <w:rStyle w:val="Hyperlink"/>
            <w:rFonts w:ascii="Cambria" w:hAnsi="Cambria" w:cs="Arial"/>
            <w:sz w:val="26"/>
            <w:szCs w:val="26"/>
          </w:rPr>
          <w:t>Michael Bootsma</w:t>
        </w:r>
      </w:hyperlink>
      <w:r w:rsidRPr="003B3B03">
        <w:rPr>
          <w:rFonts w:ascii="Cambria" w:hAnsi="Cambria" w:cs="Arial"/>
          <w:sz w:val="26"/>
          <w:szCs w:val="26"/>
        </w:rPr>
        <w:t>.</w:t>
      </w:r>
    </w:p>
    <w:p w14:paraId="65F69B2C" w14:textId="77777777" w:rsidR="00A301B3" w:rsidRPr="003B3B03" w:rsidRDefault="00A301B3" w:rsidP="004B776D">
      <w:pPr>
        <w:spacing w:after="0" w:line="240" w:lineRule="auto"/>
        <w:rPr>
          <w:rFonts w:ascii="Cambria" w:hAnsi="Cambria" w:cs="Arial"/>
          <w:sz w:val="26"/>
          <w:szCs w:val="26"/>
        </w:rPr>
      </w:pPr>
    </w:p>
    <w:p w14:paraId="02346547" w14:textId="77777777" w:rsidR="00A301B3" w:rsidRPr="003B3B03" w:rsidRDefault="00A301B3" w:rsidP="004B776D">
      <w:pPr>
        <w:spacing w:after="0" w:line="240" w:lineRule="auto"/>
        <w:rPr>
          <w:rFonts w:ascii="Cambria" w:hAnsi="Cambria" w:cs="Arial"/>
          <w:sz w:val="26"/>
          <w:szCs w:val="26"/>
        </w:rPr>
      </w:pPr>
    </w:p>
    <w:p w14:paraId="54FC7656" w14:textId="570602C1" w:rsidR="00F8385A" w:rsidRPr="003B3B03" w:rsidRDefault="000F2E7A" w:rsidP="004B776D">
      <w:pPr>
        <w:spacing w:after="0" w:line="240" w:lineRule="auto"/>
        <w:jc w:val="right"/>
        <w:rPr>
          <w:rFonts w:ascii="Cambria" w:hAnsi="Cambria"/>
          <w:b/>
          <w:sz w:val="26"/>
          <w:szCs w:val="26"/>
        </w:rPr>
      </w:pPr>
      <w:r w:rsidRPr="003B3B03">
        <w:rPr>
          <w:rFonts w:ascii="Cambria" w:hAnsi="Cambria"/>
          <w:bCs/>
          <w:i/>
          <w:sz w:val="26"/>
          <w:szCs w:val="26"/>
        </w:rPr>
        <w:t xml:space="preserve">Revised </w:t>
      </w:r>
      <w:r w:rsidR="004E2798" w:rsidRPr="003B3B03">
        <w:rPr>
          <w:rFonts w:ascii="Cambria" w:hAnsi="Cambria"/>
          <w:bCs/>
          <w:i/>
          <w:sz w:val="26"/>
          <w:szCs w:val="26"/>
        </w:rPr>
        <w:t xml:space="preserve">February </w:t>
      </w:r>
      <w:r w:rsidR="00A301B3">
        <w:rPr>
          <w:rFonts w:ascii="Cambria" w:hAnsi="Cambria"/>
          <w:bCs/>
          <w:i/>
          <w:sz w:val="26"/>
          <w:szCs w:val="26"/>
        </w:rPr>
        <w:t>24</w:t>
      </w:r>
      <w:r w:rsidR="004E2798" w:rsidRPr="003B3B03">
        <w:rPr>
          <w:rFonts w:ascii="Cambria" w:hAnsi="Cambria"/>
          <w:bCs/>
          <w:i/>
          <w:sz w:val="26"/>
          <w:szCs w:val="26"/>
        </w:rPr>
        <w:t>, 2026</w:t>
      </w:r>
    </w:p>
    <w:sectPr w:rsidR="00F8385A" w:rsidRPr="003B3B0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6350F" w14:textId="77777777" w:rsidR="00AE1A68" w:rsidRDefault="00AE1A68" w:rsidP="000F2F2E">
      <w:pPr>
        <w:spacing w:after="0" w:line="240" w:lineRule="auto"/>
      </w:pPr>
      <w:r>
        <w:separator/>
      </w:r>
    </w:p>
  </w:endnote>
  <w:endnote w:type="continuationSeparator" w:id="0">
    <w:p w14:paraId="09098B3F" w14:textId="77777777" w:rsidR="00AE1A68" w:rsidRDefault="00AE1A68" w:rsidP="000F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7A5E" w14:textId="77777777" w:rsidR="00D606DB" w:rsidRDefault="00D60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955486"/>
      <w:docPartObj>
        <w:docPartGallery w:val="Page Numbers (Bottom of Page)"/>
        <w:docPartUnique/>
      </w:docPartObj>
    </w:sdtPr>
    <w:sdtEndPr>
      <w:rPr>
        <w:rFonts w:ascii="Cambria" w:hAnsi="Cambria"/>
        <w:noProof/>
        <w:sz w:val="26"/>
        <w:szCs w:val="26"/>
      </w:rPr>
    </w:sdtEndPr>
    <w:sdtContent>
      <w:p w14:paraId="0316613E" w14:textId="08269295" w:rsidR="000F2F2E" w:rsidRPr="00E81E1A" w:rsidRDefault="000F2F2E">
        <w:pPr>
          <w:pStyle w:val="Footer"/>
          <w:jc w:val="center"/>
          <w:rPr>
            <w:rFonts w:ascii="Cambria" w:hAnsi="Cambria"/>
            <w:sz w:val="26"/>
            <w:szCs w:val="26"/>
          </w:rPr>
        </w:pPr>
        <w:r w:rsidRPr="00E81E1A">
          <w:rPr>
            <w:rFonts w:ascii="Cambria" w:hAnsi="Cambria"/>
            <w:sz w:val="26"/>
            <w:szCs w:val="26"/>
          </w:rPr>
          <w:fldChar w:fldCharType="begin"/>
        </w:r>
        <w:r w:rsidRPr="00E81E1A">
          <w:rPr>
            <w:rFonts w:ascii="Cambria" w:hAnsi="Cambria"/>
            <w:sz w:val="26"/>
            <w:szCs w:val="26"/>
          </w:rPr>
          <w:instrText xml:space="preserve"> PAGE   \* MERGEFORMAT </w:instrText>
        </w:r>
        <w:r w:rsidRPr="00E81E1A">
          <w:rPr>
            <w:rFonts w:ascii="Cambria" w:hAnsi="Cambria"/>
            <w:sz w:val="26"/>
            <w:szCs w:val="26"/>
          </w:rPr>
          <w:fldChar w:fldCharType="separate"/>
        </w:r>
        <w:r w:rsidRPr="00E81E1A">
          <w:rPr>
            <w:rFonts w:ascii="Cambria" w:hAnsi="Cambria"/>
            <w:noProof/>
            <w:sz w:val="26"/>
            <w:szCs w:val="26"/>
          </w:rPr>
          <w:t>2</w:t>
        </w:r>
        <w:r w:rsidRPr="00E81E1A">
          <w:rPr>
            <w:rFonts w:ascii="Cambria" w:hAnsi="Cambria"/>
            <w:noProof/>
            <w:sz w:val="26"/>
            <w:szCs w:val="26"/>
          </w:rPr>
          <w:fldChar w:fldCharType="end"/>
        </w:r>
      </w:p>
    </w:sdtContent>
  </w:sdt>
  <w:p w14:paraId="6558ACA7" w14:textId="77777777" w:rsidR="000F2F2E" w:rsidRDefault="000F2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78EB" w14:textId="77777777" w:rsidR="00D606DB" w:rsidRDefault="00D60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BC725" w14:textId="77777777" w:rsidR="00AE1A68" w:rsidRDefault="00AE1A68" w:rsidP="000F2F2E">
      <w:pPr>
        <w:spacing w:after="0" w:line="240" w:lineRule="auto"/>
      </w:pPr>
      <w:r>
        <w:separator/>
      </w:r>
    </w:p>
  </w:footnote>
  <w:footnote w:type="continuationSeparator" w:id="0">
    <w:p w14:paraId="61E8454E" w14:textId="77777777" w:rsidR="00AE1A68" w:rsidRDefault="00AE1A68" w:rsidP="000F2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B20" w14:textId="77777777" w:rsidR="00D606DB" w:rsidRDefault="00D60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B78F" w14:textId="66CFC6B5" w:rsidR="00D606DB" w:rsidRDefault="00D60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671F" w14:textId="77777777" w:rsidR="00D606DB" w:rsidRDefault="00D60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EB5"/>
    <w:multiLevelType w:val="hybridMultilevel"/>
    <w:tmpl w:val="29DC3B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F80E79"/>
    <w:multiLevelType w:val="hybridMultilevel"/>
    <w:tmpl w:val="DC82F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97200C"/>
    <w:multiLevelType w:val="hybridMultilevel"/>
    <w:tmpl w:val="6EA41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2F782B"/>
    <w:multiLevelType w:val="hybridMultilevel"/>
    <w:tmpl w:val="B306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72271"/>
    <w:multiLevelType w:val="hybridMultilevel"/>
    <w:tmpl w:val="FC32B2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7CC2FBF"/>
    <w:multiLevelType w:val="hybridMultilevel"/>
    <w:tmpl w:val="6354FAA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453A0080"/>
    <w:multiLevelType w:val="hybridMultilevel"/>
    <w:tmpl w:val="865C0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7B2261"/>
    <w:multiLevelType w:val="multilevel"/>
    <w:tmpl w:val="1E16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3C0D8E"/>
    <w:multiLevelType w:val="multilevel"/>
    <w:tmpl w:val="4CCA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6F7F90"/>
    <w:multiLevelType w:val="hybridMultilevel"/>
    <w:tmpl w:val="04CEC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07633">
    <w:abstractNumId w:val="5"/>
  </w:num>
  <w:num w:numId="2" w16cid:durableId="211506652">
    <w:abstractNumId w:val="8"/>
  </w:num>
  <w:num w:numId="3" w16cid:durableId="394738077">
    <w:abstractNumId w:val="4"/>
  </w:num>
  <w:num w:numId="4" w16cid:durableId="1846675163">
    <w:abstractNumId w:val="0"/>
  </w:num>
  <w:num w:numId="5" w16cid:durableId="1864319890">
    <w:abstractNumId w:val="9"/>
  </w:num>
  <w:num w:numId="6" w16cid:durableId="1820029933">
    <w:abstractNumId w:val="3"/>
  </w:num>
  <w:num w:numId="7" w16cid:durableId="294482245">
    <w:abstractNumId w:val="2"/>
  </w:num>
  <w:num w:numId="8" w16cid:durableId="1254438346">
    <w:abstractNumId w:val="1"/>
  </w:num>
  <w:num w:numId="9" w16cid:durableId="1388184358">
    <w:abstractNumId w:val="6"/>
  </w:num>
  <w:num w:numId="10" w16cid:durableId="1272274006">
    <w:abstractNumId w:val="0"/>
  </w:num>
  <w:num w:numId="11" w16cid:durableId="7460039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CC"/>
    <w:rsid w:val="00002F6F"/>
    <w:rsid w:val="00014433"/>
    <w:rsid w:val="00047E0A"/>
    <w:rsid w:val="00051E18"/>
    <w:rsid w:val="00073C36"/>
    <w:rsid w:val="000764B0"/>
    <w:rsid w:val="000821EE"/>
    <w:rsid w:val="000D0E3F"/>
    <w:rsid w:val="000E1BEB"/>
    <w:rsid w:val="000F2E7A"/>
    <w:rsid w:val="000F2F2E"/>
    <w:rsid w:val="00115B9B"/>
    <w:rsid w:val="00124977"/>
    <w:rsid w:val="0013341A"/>
    <w:rsid w:val="0015101A"/>
    <w:rsid w:val="0017003E"/>
    <w:rsid w:val="001E7158"/>
    <w:rsid w:val="00210198"/>
    <w:rsid w:val="002A1DD3"/>
    <w:rsid w:val="002A76D1"/>
    <w:rsid w:val="00300FF2"/>
    <w:rsid w:val="00321B13"/>
    <w:rsid w:val="00351E93"/>
    <w:rsid w:val="00366031"/>
    <w:rsid w:val="003B3B03"/>
    <w:rsid w:val="003D14F0"/>
    <w:rsid w:val="003D3F29"/>
    <w:rsid w:val="003E485B"/>
    <w:rsid w:val="00403D92"/>
    <w:rsid w:val="00437067"/>
    <w:rsid w:val="004757A1"/>
    <w:rsid w:val="004B776D"/>
    <w:rsid w:val="004E2798"/>
    <w:rsid w:val="0051229F"/>
    <w:rsid w:val="00530B88"/>
    <w:rsid w:val="0056380C"/>
    <w:rsid w:val="00567F73"/>
    <w:rsid w:val="00666952"/>
    <w:rsid w:val="00690CCC"/>
    <w:rsid w:val="00690E51"/>
    <w:rsid w:val="006C127F"/>
    <w:rsid w:val="006D2818"/>
    <w:rsid w:val="007B4F62"/>
    <w:rsid w:val="007B6D53"/>
    <w:rsid w:val="007D0463"/>
    <w:rsid w:val="00817ACD"/>
    <w:rsid w:val="00830EEB"/>
    <w:rsid w:val="00865345"/>
    <w:rsid w:val="008D0989"/>
    <w:rsid w:val="008D432E"/>
    <w:rsid w:val="00902570"/>
    <w:rsid w:val="00925D57"/>
    <w:rsid w:val="00A301B3"/>
    <w:rsid w:val="00A7115E"/>
    <w:rsid w:val="00A91C48"/>
    <w:rsid w:val="00AA391D"/>
    <w:rsid w:val="00AC38D5"/>
    <w:rsid w:val="00AE1A68"/>
    <w:rsid w:val="00AF7247"/>
    <w:rsid w:val="00B00AAE"/>
    <w:rsid w:val="00B02CEC"/>
    <w:rsid w:val="00B76958"/>
    <w:rsid w:val="00BE46E2"/>
    <w:rsid w:val="00BE60B8"/>
    <w:rsid w:val="00C13F7F"/>
    <w:rsid w:val="00C16C22"/>
    <w:rsid w:val="00C41D4F"/>
    <w:rsid w:val="00C8725A"/>
    <w:rsid w:val="00CC6779"/>
    <w:rsid w:val="00D17651"/>
    <w:rsid w:val="00D42DDD"/>
    <w:rsid w:val="00D606DB"/>
    <w:rsid w:val="00D73CB4"/>
    <w:rsid w:val="00D832AE"/>
    <w:rsid w:val="00D86FE9"/>
    <w:rsid w:val="00DC0DBD"/>
    <w:rsid w:val="00E168AF"/>
    <w:rsid w:val="00E22AB8"/>
    <w:rsid w:val="00E230A2"/>
    <w:rsid w:val="00E417DD"/>
    <w:rsid w:val="00E81E1A"/>
    <w:rsid w:val="00F62800"/>
    <w:rsid w:val="00F657A5"/>
    <w:rsid w:val="00F8385A"/>
    <w:rsid w:val="00FB1829"/>
    <w:rsid w:val="00FF6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263B1"/>
  <w15:chartTrackingRefBased/>
  <w15:docId w15:val="{562E518F-C4EC-4B01-AD47-0668C01B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CEC"/>
    <w:rPr>
      <w:color w:val="0563C1"/>
      <w:u w:val="single"/>
    </w:rPr>
  </w:style>
  <w:style w:type="paragraph" w:customStyle="1" w:styleId="xmsonormal">
    <w:name w:val="x_msonormal"/>
    <w:basedOn w:val="Normal"/>
    <w:rsid w:val="00B02CEC"/>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D42DDD"/>
    <w:pPr>
      <w:ind w:left="720"/>
      <w:contextualSpacing/>
    </w:pPr>
  </w:style>
  <w:style w:type="paragraph" w:styleId="Header">
    <w:name w:val="header"/>
    <w:basedOn w:val="Normal"/>
    <w:link w:val="HeaderChar"/>
    <w:uiPriority w:val="99"/>
    <w:unhideWhenUsed/>
    <w:rsid w:val="000F2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F2E"/>
  </w:style>
  <w:style w:type="paragraph" w:styleId="Footer">
    <w:name w:val="footer"/>
    <w:basedOn w:val="Normal"/>
    <w:link w:val="FooterChar"/>
    <w:uiPriority w:val="99"/>
    <w:unhideWhenUsed/>
    <w:rsid w:val="000F2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F2E"/>
  </w:style>
  <w:style w:type="paragraph" w:styleId="NormalWeb">
    <w:name w:val="Normal (Web)"/>
    <w:basedOn w:val="Normal"/>
    <w:uiPriority w:val="99"/>
    <w:semiHidden/>
    <w:unhideWhenUsed/>
    <w:rsid w:val="0017003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F6E6C"/>
    <w:rPr>
      <w:sz w:val="16"/>
      <w:szCs w:val="16"/>
    </w:rPr>
  </w:style>
  <w:style w:type="paragraph" w:styleId="CommentText">
    <w:name w:val="annotation text"/>
    <w:basedOn w:val="Normal"/>
    <w:link w:val="CommentTextChar"/>
    <w:uiPriority w:val="99"/>
    <w:unhideWhenUsed/>
    <w:rsid w:val="00FF6E6C"/>
    <w:pPr>
      <w:spacing w:line="240" w:lineRule="auto"/>
    </w:pPr>
    <w:rPr>
      <w:sz w:val="20"/>
      <w:szCs w:val="20"/>
    </w:rPr>
  </w:style>
  <w:style w:type="character" w:customStyle="1" w:styleId="CommentTextChar">
    <w:name w:val="Comment Text Char"/>
    <w:basedOn w:val="DefaultParagraphFont"/>
    <w:link w:val="CommentText"/>
    <w:uiPriority w:val="99"/>
    <w:rsid w:val="00FF6E6C"/>
    <w:rPr>
      <w:sz w:val="20"/>
      <w:szCs w:val="20"/>
    </w:rPr>
  </w:style>
  <w:style w:type="paragraph" w:styleId="CommentSubject">
    <w:name w:val="annotation subject"/>
    <w:basedOn w:val="CommentText"/>
    <w:next w:val="CommentText"/>
    <w:link w:val="CommentSubjectChar"/>
    <w:uiPriority w:val="99"/>
    <w:semiHidden/>
    <w:unhideWhenUsed/>
    <w:rsid w:val="00FF6E6C"/>
    <w:rPr>
      <w:b/>
      <w:bCs/>
    </w:rPr>
  </w:style>
  <w:style w:type="character" w:customStyle="1" w:styleId="CommentSubjectChar">
    <w:name w:val="Comment Subject Char"/>
    <w:basedOn w:val="CommentTextChar"/>
    <w:link w:val="CommentSubject"/>
    <w:uiPriority w:val="99"/>
    <w:semiHidden/>
    <w:rsid w:val="00FF6E6C"/>
    <w:rPr>
      <w:b/>
      <w:bCs/>
      <w:sz w:val="20"/>
      <w:szCs w:val="20"/>
    </w:rPr>
  </w:style>
  <w:style w:type="paragraph" w:styleId="BalloonText">
    <w:name w:val="Balloon Text"/>
    <w:basedOn w:val="Normal"/>
    <w:link w:val="BalloonTextChar"/>
    <w:uiPriority w:val="99"/>
    <w:semiHidden/>
    <w:unhideWhenUsed/>
    <w:rsid w:val="00FF6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E6C"/>
    <w:rPr>
      <w:rFonts w:ascii="Segoe UI" w:hAnsi="Segoe UI" w:cs="Segoe UI"/>
      <w:sz w:val="18"/>
      <w:szCs w:val="18"/>
    </w:rPr>
  </w:style>
  <w:style w:type="table" w:styleId="TableGrid">
    <w:name w:val="Table Grid"/>
    <w:basedOn w:val="TableNormal"/>
    <w:uiPriority w:val="39"/>
    <w:rsid w:val="00D86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2818"/>
    <w:rPr>
      <w:color w:val="605E5C"/>
      <w:shd w:val="clear" w:color="auto" w:fill="E1DFDD"/>
    </w:rPr>
  </w:style>
  <w:style w:type="character" w:styleId="Strong">
    <w:name w:val="Strong"/>
    <w:basedOn w:val="DefaultParagraphFont"/>
    <w:uiPriority w:val="22"/>
    <w:qFormat/>
    <w:rsid w:val="00CC6779"/>
    <w:rPr>
      <w:b/>
      <w:bCs/>
    </w:rPr>
  </w:style>
  <w:style w:type="character" w:styleId="FollowedHyperlink">
    <w:name w:val="FollowedHyperlink"/>
    <w:basedOn w:val="DefaultParagraphFont"/>
    <w:uiPriority w:val="99"/>
    <w:semiHidden/>
    <w:unhideWhenUsed/>
    <w:rsid w:val="00BE46E2"/>
    <w:rPr>
      <w:color w:val="954F72" w:themeColor="followedHyperlink"/>
      <w:u w:val="single"/>
    </w:rPr>
  </w:style>
  <w:style w:type="paragraph" w:styleId="Revision">
    <w:name w:val="Revision"/>
    <w:hidden/>
    <w:uiPriority w:val="99"/>
    <w:semiHidden/>
    <w:rsid w:val="009025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26349">
      <w:bodyDiv w:val="1"/>
      <w:marLeft w:val="0"/>
      <w:marRight w:val="0"/>
      <w:marTop w:val="0"/>
      <w:marBottom w:val="0"/>
      <w:divBdr>
        <w:top w:val="none" w:sz="0" w:space="0" w:color="auto"/>
        <w:left w:val="none" w:sz="0" w:space="0" w:color="auto"/>
        <w:bottom w:val="none" w:sz="0" w:space="0" w:color="auto"/>
        <w:right w:val="none" w:sz="0" w:space="0" w:color="auto"/>
      </w:divBdr>
    </w:div>
    <w:div w:id="1060325227">
      <w:bodyDiv w:val="1"/>
      <w:marLeft w:val="0"/>
      <w:marRight w:val="0"/>
      <w:marTop w:val="0"/>
      <w:marBottom w:val="0"/>
      <w:divBdr>
        <w:top w:val="none" w:sz="0" w:space="0" w:color="auto"/>
        <w:left w:val="none" w:sz="0" w:space="0" w:color="auto"/>
        <w:bottom w:val="none" w:sz="0" w:space="0" w:color="auto"/>
        <w:right w:val="none" w:sz="0" w:space="0" w:color="auto"/>
      </w:divBdr>
    </w:div>
    <w:div w:id="1171263252">
      <w:bodyDiv w:val="1"/>
      <w:marLeft w:val="0"/>
      <w:marRight w:val="0"/>
      <w:marTop w:val="0"/>
      <w:marBottom w:val="0"/>
      <w:divBdr>
        <w:top w:val="none" w:sz="0" w:space="0" w:color="auto"/>
        <w:left w:val="none" w:sz="0" w:space="0" w:color="auto"/>
        <w:bottom w:val="none" w:sz="0" w:space="0" w:color="auto"/>
        <w:right w:val="none" w:sz="0" w:space="0" w:color="auto"/>
      </w:divBdr>
    </w:div>
    <w:div w:id="1235822133">
      <w:bodyDiv w:val="1"/>
      <w:marLeft w:val="0"/>
      <w:marRight w:val="0"/>
      <w:marTop w:val="0"/>
      <w:marBottom w:val="0"/>
      <w:divBdr>
        <w:top w:val="none" w:sz="0" w:space="0" w:color="auto"/>
        <w:left w:val="none" w:sz="0" w:space="0" w:color="auto"/>
        <w:bottom w:val="none" w:sz="0" w:space="0" w:color="auto"/>
        <w:right w:val="none" w:sz="0" w:space="0" w:color="auto"/>
      </w:divBdr>
    </w:div>
    <w:div w:id="1387531058">
      <w:bodyDiv w:val="1"/>
      <w:marLeft w:val="0"/>
      <w:marRight w:val="0"/>
      <w:marTop w:val="0"/>
      <w:marBottom w:val="0"/>
      <w:divBdr>
        <w:top w:val="none" w:sz="0" w:space="0" w:color="auto"/>
        <w:left w:val="none" w:sz="0" w:space="0" w:color="auto"/>
        <w:bottom w:val="none" w:sz="0" w:space="0" w:color="auto"/>
        <w:right w:val="none" w:sz="0" w:space="0" w:color="auto"/>
      </w:divBdr>
    </w:div>
    <w:div w:id="1525434140">
      <w:bodyDiv w:val="1"/>
      <w:marLeft w:val="0"/>
      <w:marRight w:val="0"/>
      <w:marTop w:val="0"/>
      <w:marBottom w:val="0"/>
      <w:divBdr>
        <w:top w:val="none" w:sz="0" w:space="0" w:color="auto"/>
        <w:left w:val="none" w:sz="0" w:space="0" w:color="auto"/>
        <w:bottom w:val="none" w:sz="0" w:space="0" w:color="auto"/>
        <w:right w:val="none" w:sz="0" w:space="0" w:color="auto"/>
      </w:divBdr>
    </w:div>
    <w:div w:id="1648585605">
      <w:bodyDiv w:val="1"/>
      <w:marLeft w:val="0"/>
      <w:marRight w:val="0"/>
      <w:marTop w:val="0"/>
      <w:marBottom w:val="0"/>
      <w:divBdr>
        <w:top w:val="none" w:sz="0" w:space="0" w:color="auto"/>
        <w:left w:val="none" w:sz="0" w:space="0" w:color="auto"/>
        <w:bottom w:val="none" w:sz="0" w:space="0" w:color="auto"/>
        <w:right w:val="none" w:sz="0" w:space="0" w:color="auto"/>
      </w:divBdr>
    </w:div>
    <w:div w:id="181116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eshm.hs.iastate.edu/directory/bennett-george-sarah-j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ide.iastate.edu/article/2023/05/11/termlearn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martsheet.com/b/form/019c6c31a03e7d8b888134d72b36e35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vybusiness.iastate.edu/directory/mbootsm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aeshm.hs.iastate.edu/directory/bennett-george-sarah-jo" TargetMode="External"/><Relationship Id="rId14" Type="http://schemas.openxmlformats.org/officeDocument/2006/relationships/hyperlink" Target="https://www.ivybusiness.iastate.edu/directory/mbootsm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CDE72-35AD-470E-8F52-9B018AE8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2886</Characters>
  <Application>Microsoft Office Word</Application>
  <DocSecurity>0</DocSecurity>
  <Lines>68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Tera R [SVPP]</dc:creator>
  <cp:keywords/>
  <dc:description/>
  <cp:lastModifiedBy>Lee, Melanie K [SVPP]</cp:lastModifiedBy>
  <cp:revision>2</cp:revision>
  <cp:lastPrinted>2026-02-19T17:07:00Z</cp:lastPrinted>
  <dcterms:created xsi:type="dcterms:W3CDTF">2026-03-11T18:19:00Z</dcterms:created>
  <dcterms:modified xsi:type="dcterms:W3CDTF">2026-03-11T18:19:00Z</dcterms:modified>
</cp:coreProperties>
</file>